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FED" w:rsidRDefault="00F71FED" w:rsidP="00F71FED">
      <w:pPr>
        <w:rPr>
          <w:rFonts w:ascii="SimHei" w:eastAsia="SimHei" w:hAnsi="SimHei"/>
          <w:sz w:val="20"/>
          <w:szCs w:val="20"/>
          <w:lang w:val="ka-GE"/>
        </w:rPr>
      </w:pPr>
      <w:r>
        <w:rPr>
          <w:rFonts w:ascii="SimHei" w:eastAsia="SimHei" w:hAnsi="Sylfaen"/>
          <w:sz w:val="20"/>
          <w:szCs w:val="20"/>
          <w:lang w:val="ka-GE"/>
        </w:rPr>
        <w:t>მორიგე</w:t>
      </w:r>
      <w:r>
        <w:rPr>
          <w:rFonts w:ascii="SimHei" w:eastAsia="SimHei" w:hAnsi="SimHei" w:hint="eastAsia"/>
          <w:sz w:val="20"/>
          <w:szCs w:val="20"/>
          <w:lang w:val="ka-GE"/>
        </w:rPr>
        <w:t xml:space="preserve"> </w:t>
      </w:r>
      <w:r>
        <w:rPr>
          <w:rFonts w:ascii="SimHei" w:eastAsia="SimHei" w:hAnsi="Sylfaen"/>
          <w:sz w:val="20"/>
          <w:szCs w:val="20"/>
          <w:lang w:val="ka-GE"/>
        </w:rPr>
        <w:t>ექთნის</w:t>
      </w:r>
      <w:r>
        <w:rPr>
          <w:rFonts w:ascii="SimHei" w:eastAsia="SimHei" w:hAnsi="SimHei" w:hint="eastAsia"/>
          <w:sz w:val="20"/>
          <w:szCs w:val="20"/>
          <w:lang w:val="ka-GE"/>
        </w:rPr>
        <w:t xml:space="preserve">  </w:t>
      </w:r>
      <w:r>
        <w:rPr>
          <w:rFonts w:ascii="SimHei" w:eastAsia="SimHei" w:hAnsi="Sylfaen"/>
          <w:sz w:val="20"/>
          <w:szCs w:val="20"/>
          <w:lang w:val="ka-GE"/>
        </w:rPr>
        <w:t>საკვალიფიკაციო</w:t>
      </w:r>
      <w:r>
        <w:rPr>
          <w:rFonts w:ascii="SimHei" w:eastAsia="SimHei" w:hAnsi="SimHei" w:hint="eastAsia"/>
          <w:sz w:val="20"/>
          <w:szCs w:val="20"/>
          <w:lang w:val="ka-GE"/>
        </w:rPr>
        <w:t xml:space="preserve"> </w:t>
      </w:r>
      <w:r>
        <w:rPr>
          <w:rFonts w:ascii="SimHei" w:eastAsia="SimHei" w:hAnsi="Sylfaen"/>
          <w:sz w:val="20"/>
          <w:szCs w:val="20"/>
          <w:lang w:val="ka-GE"/>
        </w:rPr>
        <w:t>მოთხოვნები</w:t>
      </w:r>
      <w:r w:rsidR="00210829">
        <w:rPr>
          <w:rFonts w:ascii="SimHei" w:eastAsia="SimHei" w:hAnsi="Sylfaen"/>
          <w:sz w:val="20"/>
          <w:szCs w:val="20"/>
          <w:lang w:val="ka-GE"/>
        </w:rPr>
        <w:t xml:space="preserve"> </w:t>
      </w:r>
      <w:r w:rsidR="00210829">
        <w:rPr>
          <w:rFonts w:ascii="Sylfaen" w:eastAsia="SimHei" w:hAnsi="Sylfaen"/>
          <w:sz w:val="20"/>
          <w:szCs w:val="20"/>
          <w:lang w:val="ka-GE"/>
        </w:rPr>
        <w:t>ფსიქიატრიაში</w:t>
      </w:r>
      <w:r>
        <w:rPr>
          <w:rFonts w:ascii="SimHei" w:eastAsia="SimHei" w:hAnsi="SimHei" w:hint="eastAsia"/>
          <w:sz w:val="20"/>
          <w:szCs w:val="20"/>
          <w:lang w:val="ka-GE"/>
        </w:rPr>
        <w:t xml:space="preserve">:  </w:t>
      </w:r>
    </w:p>
    <w:p w:rsidR="007E460A" w:rsidRDefault="007E460A" w:rsidP="007E460A">
      <w:pPr>
        <w:pStyle w:val="ListParagraph"/>
        <w:numPr>
          <w:ilvl w:val="0"/>
          <w:numId w:val="3"/>
        </w:numPr>
        <w:spacing w:after="160" w:line="256" w:lineRule="auto"/>
        <w:jc w:val="both"/>
        <w:rPr>
          <w:rFonts w:ascii="Sylfaen" w:hAnsi="Sylfaen"/>
          <w:b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b/>
          <w:color w:val="000000" w:themeColor="text1"/>
          <w:sz w:val="24"/>
          <w:szCs w:val="24"/>
          <w:lang w:val="ka-GE"/>
        </w:rPr>
        <w:t>შესასრულებელი სამუშაოები: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>საექთნო მომსახურება, მოვლა და მეთვალყურეობა განყოფილებაში მოთავსებული ავადმყოფების;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ექიმის დანიშნულების სათანადოდ შესრულება; </w:t>
      </w:r>
      <w:r>
        <w:rPr>
          <w:rFonts w:ascii="Sylfaen" w:hAnsi="Sylfaen" w:cs="Sylfaen"/>
          <w:sz w:val="24"/>
          <w:szCs w:val="24"/>
          <w:lang w:val="ka-GE"/>
        </w:rPr>
        <w:t xml:space="preserve">დანიშნულების შეუსრულებლობის შემთხვევაში, მიზეზის მიუხედავად, დაუყონებლივ აცნობოს მორიგე ექიმს, მკურნალ ექიმს; სიმპტომური საჭიროების შემთხვევაში მხოლოდ ექიმის მითითებით ახდენს პაციენტისთვის მედიკამენტის მიწოდებას. 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  საჭიროების შემთხვევაში, ექიმის მითითებით კოორდინაციას უწევს სხვა ექიმი- სპეცილისტების კონსულტაციას და  ლაბორატორიულ გამოკვლევებს;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თვალყური ადევნოს ავადმყოფების </w:t>
      </w:r>
      <w:r>
        <w:rPr>
          <w:rFonts w:ascii="Sylfaen" w:hAnsi="Sylfaen"/>
          <w:sz w:val="24"/>
          <w:szCs w:val="24"/>
          <w:lang w:val="ka-GE"/>
        </w:rPr>
        <w:t>ფიზიოლოგიურ</w:t>
      </w:r>
      <w:r>
        <w:rPr>
          <w:rFonts w:ascii="Sylfaen" w:hAnsi="Sylfaen"/>
          <w:color w:val="FF0000"/>
          <w:sz w:val="24"/>
          <w:szCs w:val="24"/>
          <w:lang w:val="ka-GE"/>
        </w:rPr>
        <w:t xml:space="preserve"> </w:t>
      </w:r>
      <w:r>
        <w:rPr>
          <w:rFonts w:ascii="Sylfaen" w:hAnsi="Sylfaen"/>
          <w:color w:val="000000" w:themeColor="text1"/>
          <w:sz w:val="24"/>
          <w:szCs w:val="24"/>
          <w:lang w:val="ka-GE"/>
        </w:rPr>
        <w:t>მდგომარეობას, ძილს, ცვლილების შემთხვევაში დაუყოვნებლივ აცნობოს მკურნალ ექიმს ან მორიგე ექიმს;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პაციენტის მდგომარეობის გაურესების  შემთხვევაში დაუყონებლივ აცნობოს მკურნალ ექიმს, მისი არყოფნის შემთხვევაში კი  მორიგე ექიმს;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მონაწილება მიიღოს განყოფილების უფროსის და ექიმის შემოვლაში. მოახსენოს ექიმს პაციენტის მდგომარეობის შესახებ კომპეტენციის ფარგლებში. გააკეთოს  ჩანაწერი დანიშნულ მკურნალობაზე</w:t>
      </w:r>
      <w:r>
        <w:rPr>
          <w:rFonts w:ascii="Sylfaen" w:hAnsi="Sylfaen" w:cs="Sylfaen"/>
          <w:sz w:val="24"/>
          <w:szCs w:val="24"/>
        </w:rPr>
        <w:t>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განახორციელოს ყველა პაციენტზე სხეულის ტემპერატურის, არტერიული წნევის, პულსის, სუნთქვის სიხშირის გაზომვა ყოველღიურად არანაკლებ დღეში 1-ჯერ და  საჭიროებისამებრ. მონაცემები შეიტანოს ფიზიკალური მონაცემების  რეგისტრაციის ფურცელში; სომატური დაავადებების და/ან სიმპტომების, ჩივილების, პაციენტის ფიზიკური შეზღუდვის  შემთხვევაში განახორციელოს ზემოაღნიშნული ფიზიკალური მონაცემების მონიტორინგი ექიმის მითითებით და/ან საჭიროებიდან გამომდინარე დადგენილი წესის მიხედვით;</w:t>
      </w:r>
    </w:p>
    <w:p w:rsidR="007E460A" w:rsidRDefault="007E460A" w:rsidP="007E460A">
      <w:pPr>
        <w:pStyle w:val="BodyText"/>
        <w:numPr>
          <w:ilvl w:val="1"/>
          <w:numId w:val="3"/>
        </w:numPr>
        <w:spacing w:before="3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ინფექციური დაავადების აღმოჩენის ან ეჭვის გაჩენის შემთხვევაში დაუყონებლივ აცნობოს  </w:t>
      </w:r>
    </w:p>
    <w:p w:rsidR="007E460A" w:rsidRDefault="007E460A" w:rsidP="007E460A">
      <w:pPr>
        <w:pStyle w:val="BodyText"/>
        <w:spacing w:before="3"/>
        <w:ind w:left="720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მკურნალ ექიმსა და ეპიდემიოლოგს. მისივე მითითებით მოახდინოს ავადმყოფის იზოლირება;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უზრუნველყოს საჭიროების შემთხვევაში  პაციენტების სანიტარულ-ჰიგიენური მომსახურება (დაბანა, კვება, სითხის მიღებაში დახმარება და ა.შ);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 მიიღოს და განათავსოს პაციენტები პალატაში, შეამოწმოს მიღებული პაციენტის  სანიტარული დამუშავების ხარისხი;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lastRenderedPageBreak/>
        <w:t xml:space="preserve"> მონაწილეობა მიიღოს პაციენტებისათვის გადაცემული ამანათის შემოწმებაში აკრძალული საგნების, მედიკამენტების, საკვებისა და ალკოჰოლური სითხის არ დაშვების მიზნით;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 xml:space="preserve">თვალყური ადევნოს პალატების სანიტარულ მდგომარეობას, აგრეთვე  პაციენტების პირად ჰიგიენას (კანის, თმის და ფრჩხილების მოვლა), ჰიგიენური აბაზანის დროულ მიღებას, თეთრეულის შეცვლას;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იზრუნოს პაციენტების მოვლისა და მკურნალობის აუცილებელი პირობების უზრუნველსაყოფად;</w:t>
      </w:r>
    </w:p>
    <w:p w:rsidR="007E460A" w:rsidRDefault="007E460A" w:rsidP="007E460A">
      <w:pPr>
        <w:pStyle w:val="BodyText"/>
        <w:numPr>
          <w:ilvl w:val="1"/>
          <w:numId w:val="3"/>
        </w:numPr>
        <w:spacing w:before="3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ავადმყოფის მდგომარეობის შეცვლის, სასწრაფო ჩარევის საჭიროების შემთხვევაში აცნობოს მკურნალ  ექიმს, მისი არ ყოფნის  შემთხვევაში მორიგე ექიმს, აღმოუჩინოს სასწრაფო ექიმამდელი გადაუდებელი დახმარება;</w:t>
      </w:r>
    </w:p>
    <w:p w:rsidR="007E460A" w:rsidRDefault="007E460A" w:rsidP="007E460A">
      <w:pPr>
        <w:pStyle w:val="BodyText"/>
        <w:numPr>
          <w:ilvl w:val="1"/>
          <w:numId w:val="3"/>
        </w:numPr>
        <w:spacing w:before="3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თვალყური ადევნოს პაციენტების კვებას, პაციენტის მხრიდან კვებაზე უარის თქმის შემთხვევაში აცნობოს მკურნალ ექიმს ან მორიგე ექიმს;</w:t>
      </w:r>
    </w:p>
    <w:p w:rsidR="007E460A" w:rsidRDefault="007E460A" w:rsidP="007E460A">
      <w:pPr>
        <w:pStyle w:val="BodyText"/>
        <w:numPr>
          <w:ilvl w:val="1"/>
          <w:numId w:val="3"/>
        </w:numPr>
        <w:spacing w:before="3"/>
        <w:jc w:val="both"/>
        <w:rPr>
          <w:rFonts w:ascii="Sylfaen" w:hAnsi="Sylfaen" w:cs="Sylfaen"/>
          <w:sz w:val="24"/>
          <w:szCs w:val="24"/>
          <w:lang w:val="ka-GE"/>
        </w:rPr>
      </w:pPr>
      <w:r>
        <w:rPr>
          <w:rFonts w:ascii="Sylfaen" w:hAnsi="Sylfaen" w:cs="Sylfaen"/>
          <w:sz w:val="24"/>
          <w:szCs w:val="24"/>
          <w:lang w:val="ka-GE"/>
        </w:rPr>
        <w:t>უზრუნველყოს ავადმყოფებისათვის მიცემული წამლების მისი თანდასწრებით მიღება;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 შეასრულოს მკურნალი ექიმისა და მორიგე ექიმის მითითებები;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>მონაწილეობა მიიღოს ავადმყოფის შეზღუდვაში ექიმის მეთვალყურეობით.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 ითანამშრომლოს კლინიკის სოციალურ მუშაკთან პაციენტის ინტერესებიდან გამომდინარე;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უზრუნველყოს ინფექციური კონტროლის ღონისძიებების გატარება, უფროსი ექთნისა და ეპიდემიოლოგის მითითებების შესრულება, მანიპულაციის ჩატარების დროს გამოიყენოს ინდივიდუალური დაცვის საშუალებები, მოახდინოს ნარჩენების შეგროვება და სეპარაცია დადგენილი წესით.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>განყოფილებაში ინფრასტრუქტურის დაზიანების, ტექნიკური გაუმართაობის (სანტექნიკა, ელ-გაყვანილობა, ინვენტარი) შესახებ ინფორმაციის დროული მიწოდება უფროსი ექთნისათვის, მორიგე ექიმისთვის,  განყოფილების უფროსისთვის.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აწარმოოს საქმიანობიდან გამომდინარე საჭირო დოკუმენტაცია, სააღრიცხვო დოკუმენტაცია  კომპეტენციის ფარგლებში;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შეასრულოს განყოფილების უფროსის, ექიმი ფსიქიატრის, მორიგე ექიმი ფსიქიატრის, უფროსი ექთნის მითითებები. </w:t>
      </w:r>
    </w:p>
    <w:p w:rsidR="007E460A" w:rsidRDefault="007E460A" w:rsidP="007E460A">
      <w:pPr>
        <w:pStyle w:val="ListParagraph"/>
        <w:numPr>
          <w:ilvl w:val="1"/>
          <w:numId w:val="3"/>
        </w:numPr>
        <w:spacing w:after="160" w:line="256" w:lineRule="auto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  <w:r>
        <w:rPr>
          <w:rFonts w:ascii="Sylfaen" w:hAnsi="Sylfaen"/>
          <w:color w:val="000000" w:themeColor="text1"/>
          <w:sz w:val="24"/>
          <w:szCs w:val="24"/>
          <w:lang w:val="ka-GE"/>
        </w:rPr>
        <w:t xml:space="preserve"> </w:t>
      </w:r>
      <w:r>
        <w:rPr>
          <w:rFonts w:ascii="Sylfaen" w:eastAsia="SimHei" w:hAnsi="Sylfaen" w:cs="Arial"/>
          <w:bCs/>
          <w:sz w:val="24"/>
          <w:szCs w:val="24"/>
          <w:lang w:val="ka-GE"/>
        </w:rPr>
        <w:t>მონაწილეობს კონფერენციებში, ტრენინგებში, სწავლებებში, სამუშაოს გაუმჯობესებისთვის, სიახლეების დანერგვისთვის საჭირო აქტივობებში.</w:t>
      </w:r>
    </w:p>
    <w:p w:rsidR="007E460A" w:rsidRDefault="007E460A" w:rsidP="007E460A">
      <w:pPr>
        <w:pStyle w:val="ListParagraph"/>
        <w:jc w:val="both"/>
        <w:rPr>
          <w:rFonts w:ascii="Sylfaen" w:hAnsi="Sylfaen"/>
          <w:color w:val="000000" w:themeColor="text1"/>
          <w:sz w:val="24"/>
          <w:szCs w:val="24"/>
          <w:lang w:val="ka-GE"/>
        </w:rPr>
      </w:pPr>
    </w:p>
    <w:p w:rsidR="007E460A" w:rsidRDefault="007E460A" w:rsidP="007E460A">
      <w:pPr>
        <w:pStyle w:val="ListParagraph"/>
        <w:numPr>
          <w:ilvl w:val="0"/>
          <w:numId w:val="3"/>
        </w:numPr>
        <w:spacing w:before="3" w:after="160" w:line="256" w:lineRule="auto"/>
        <w:jc w:val="both"/>
        <w:rPr>
          <w:rFonts w:ascii="Sylfaen" w:eastAsia="SimHei" w:hAnsi="Sylfaen" w:cs="Arial"/>
          <w:b/>
          <w:bCs/>
          <w:sz w:val="24"/>
          <w:szCs w:val="24"/>
          <w:lang w:val="ka-GE"/>
        </w:rPr>
      </w:pPr>
      <w:r>
        <w:rPr>
          <w:rFonts w:ascii="Sylfaen" w:eastAsia="SimHei" w:hAnsi="Sylfaen" w:cs="Arial"/>
          <w:b/>
          <w:bCs/>
          <w:sz w:val="24"/>
          <w:szCs w:val="24"/>
          <w:lang w:val="ka-GE"/>
        </w:rPr>
        <w:t>პასუხისმგებლობა: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  <w:rPr>
          <w:rFonts w:ascii="Sylfaen" w:eastAsia="SimHei" w:hAnsi="Sylfaen" w:cs="Arial"/>
          <w:bCs/>
          <w:sz w:val="24"/>
          <w:szCs w:val="24"/>
          <w:lang w:val="ka-GE"/>
        </w:rPr>
      </w:pPr>
      <w:r>
        <w:rPr>
          <w:rFonts w:ascii="Sylfaen" w:eastAsia="SimHei" w:hAnsi="Sylfaen" w:cs="Arial"/>
          <w:bCs/>
          <w:sz w:val="24"/>
          <w:szCs w:val="24"/>
          <w:lang w:val="ka-GE"/>
        </w:rPr>
        <w:lastRenderedPageBreak/>
        <w:t>პასუხისმგებლობა ეკისრება წინამდებარე სამუშაო აღწერილობის მუხლი 5-ში მითითებული სამუშაოების შესრულებაზე.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</w:pPr>
      <w:r>
        <w:rPr>
          <w:rFonts w:ascii="Sylfaen" w:eastAsia="SimHei" w:hAnsi="Sylfaen" w:cs="Arial"/>
          <w:bCs/>
          <w:sz w:val="24"/>
          <w:szCs w:val="24"/>
          <w:lang w:val="ka-GE"/>
        </w:rPr>
        <w:t xml:space="preserve"> საქართველოს მოქმედი კანონმდებლობით, შესაბამისი ნორმატიული აქტებით განსაზღვრულ საქმიანობაზე.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</w:pPr>
      <w:r>
        <w:rPr>
          <w:rFonts w:ascii="Sylfaen" w:eastAsia="SimHei" w:hAnsi="Sylfaen" w:cs="Arial"/>
          <w:bCs/>
          <w:sz w:val="24"/>
          <w:szCs w:val="24"/>
          <w:lang w:val="ka-GE"/>
        </w:rPr>
        <w:t xml:space="preserve"> ცენტრის </w:t>
      </w:r>
      <w:r w:rsidR="003B0926">
        <w:rPr>
          <w:rFonts w:ascii="Sylfaen" w:hAnsi="Sylfaen"/>
          <w:lang w:val="ka-GE"/>
        </w:rPr>
        <w:t>აღმასრულებელი</w:t>
      </w:r>
      <w:r>
        <w:rPr>
          <w:rFonts w:ascii="Sylfaen" w:eastAsia="SimHei" w:hAnsi="Sylfaen" w:cs="Arial"/>
          <w:bCs/>
          <w:sz w:val="24"/>
          <w:szCs w:val="24"/>
          <w:lang w:val="ka-GE"/>
        </w:rPr>
        <w:t xml:space="preserve"> დირექტორის ორგანიზაციული ბრძანებით გათვალისწინებულ დავალებებზე და წესების შესრულებაზე.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</w:pPr>
      <w:r>
        <w:rPr>
          <w:rFonts w:ascii="Sylfaen" w:hAnsi="Sylfaen"/>
          <w:lang w:val="ka-GE"/>
        </w:rPr>
        <w:t xml:space="preserve"> ანგარიშვალდებულია ცენტრის </w:t>
      </w:r>
      <w:r w:rsidR="003B0926">
        <w:rPr>
          <w:rFonts w:ascii="Sylfaen" w:hAnsi="Sylfaen"/>
          <w:lang w:val="ka-GE"/>
        </w:rPr>
        <w:t>აღმასრულებელი</w:t>
      </w:r>
      <w:r>
        <w:rPr>
          <w:rFonts w:ascii="Sylfaen" w:hAnsi="Sylfaen"/>
          <w:lang w:val="ka-GE"/>
        </w:rPr>
        <w:t xml:space="preserve"> დირექტორის წინაშე.</w:t>
      </w:r>
    </w:p>
    <w:p w:rsidR="007E460A" w:rsidRDefault="007E460A" w:rsidP="007E460A">
      <w:pPr>
        <w:pStyle w:val="ListParagraph"/>
        <w:spacing w:before="3"/>
        <w:jc w:val="both"/>
      </w:pPr>
    </w:p>
    <w:p w:rsidR="007E460A" w:rsidRDefault="007E460A" w:rsidP="007E460A">
      <w:pPr>
        <w:pStyle w:val="ListParagraph"/>
        <w:numPr>
          <w:ilvl w:val="0"/>
          <w:numId w:val="4"/>
        </w:numPr>
        <w:spacing w:before="3" w:after="160" w:line="256" w:lineRule="auto"/>
        <w:jc w:val="both"/>
        <w:rPr>
          <w:b/>
        </w:rPr>
      </w:pPr>
      <w:r>
        <w:rPr>
          <w:rFonts w:ascii="Sylfaen" w:hAnsi="Sylfaen"/>
          <w:b/>
          <w:lang w:val="ka-GE"/>
        </w:rPr>
        <w:t>კვალიფიკაცია, ცოდნა, უნარები, შესაძლებლობები: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პროფესიული განათლება, პრაქტიკოსი ექთანი, საექთნო საქმე ან უმაღლესი სამედიცინო განათლება.</w:t>
      </w:r>
    </w:p>
    <w:p w:rsidR="007E460A" w:rsidRDefault="007E460A" w:rsidP="007E460A">
      <w:pPr>
        <w:pStyle w:val="ListParagraph"/>
        <w:numPr>
          <w:ilvl w:val="1"/>
          <w:numId w:val="4"/>
        </w:numPr>
        <w:spacing w:before="3" w:after="160" w:line="25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სასურველია ექთნად მუშაობის  გამოცდილება. </w:t>
      </w:r>
    </w:p>
    <w:p w:rsidR="00365716" w:rsidRDefault="00365716" w:rsidP="00365716">
      <w:pPr>
        <w:spacing w:before="3" w:after="160" w:line="256" w:lineRule="auto"/>
        <w:jc w:val="both"/>
        <w:rPr>
          <w:rFonts w:ascii="Sylfaen" w:hAnsi="Sylfaen"/>
          <w:lang w:val="ka-GE"/>
        </w:rPr>
      </w:pPr>
    </w:p>
    <w:p w:rsidR="00365716" w:rsidRDefault="00365716" w:rsidP="00365716">
      <w:pPr>
        <w:spacing w:before="3" w:after="160" w:line="25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მორიგეობა 24 საათიანია ყოველ მეოთხე დღეს.</w:t>
      </w:r>
    </w:p>
    <w:p w:rsidR="00365716" w:rsidRDefault="00365716" w:rsidP="00365716">
      <w:pPr>
        <w:spacing w:before="3" w:after="160" w:line="256" w:lineRule="auto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ანაზღაურება განისაზღვრება ცენტრში მოქმედი ტარიფით</w:t>
      </w:r>
    </w:p>
    <w:p w:rsidR="006A425C" w:rsidRDefault="006A425C" w:rsidP="006A425C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7E460A" w:rsidRDefault="007E460A" w:rsidP="007E460A">
      <w:pPr>
        <w:pStyle w:val="ListParagraph"/>
        <w:spacing w:before="3"/>
        <w:ind w:left="780"/>
        <w:jc w:val="both"/>
        <w:rPr>
          <w:rFonts w:ascii="Sylfaen" w:hAnsi="Sylfaen"/>
          <w:lang w:val="ka-GE"/>
        </w:rPr>
      </w:pPr>
    </w:p>
    <w:p w:rsidR="007E460A" w:rsidRDefault="007E460A" w:rsidP="007E460A"/>
    <w:p w:rsidR="00F71FED" w:rsidRPr="00F71FED" w:rsidRDefault="00F71FED" w:rsidP="00F71FED">
      <w:pPr>
        <w:rPr>
          <w:rFonts w:eastAsia="SimHei"/>
          <w:sz w:val="20"/>
          <w:szCs w:val="20"/>
          <w:lang w:val="ka-GE"/>
        </w:rPr>
      </w:pPr>
    </w:p>
    <w:p w:rsidR="006B7842" w:rsidRDefault="006B7842"/>
    <w:sectPr w:rsidR="006B7842" w:rsidSect="00097A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imHei">
    <w:altName w:val="Arial Unicode MS"/>
    <w:panose1 w:val="02010609060101010101"/>
    <w:charset w:val="86"/>
    <w:family w:val="modern"/>
    <w:notTrueType/>
    <w:pitch w:val="fixed"/>
    <w:sig w:usb0="00000000" w:usb1="080E0000" w:usb2="00000010" w:usb3="00000000" w:csb0="0004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7D1E"/>
    <w:multiLevelType w:val="multilevel"/>
    <w:tmpl w:val="BD18D2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F2F39EB"/>
    <w:multiLevelType w:val="multilevel"/>
    <w:tmpl w:val="738C60D0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0" w:hanging="360"/>
      </w:pPr>
    </w:lvl>
    <w:lvl w:ilvl="2">
      <w:start w:val="1"/>
      <w:numFmt w:val="decimal"/>
      <w:lvlText w:val="%1.%2.%3."/>
      <w:lvlJc w:val="left"/>
      <w:pPr>
        <w:ind w:left="1560" w:hanging="720"/>
      </w:pPr>
    </w:lvl>
    <w:lvl w:ilvl="3">
      <w:start w:val="1"/>
      <w:numFmt w:val="decimal"/>
      <w:lvlText w:val="%1.%2.%3.%4."/>
      <w:lvlJc w:val="left"/>
      <w:pPr>
        <w:ind w:left="1980" w:hanging="720"/>
      </w:pPr>
    </w:lvl>
    <w:lvl w:ilvl="4">
      <w:start w:val="1"/>
      <w:numFmt w:val="decimal"/>
      <w:lvlText w:val="%1.%2.%3.%4.%5."/>
      <w:lvlJc w:val="left"/>
      <w:pPr>
        <w:ind w:left="2760" w:hanging="1080"/>
      </w:pPr>
    </w:lvl>
    <w:lvl w:ilvl="5">
      <w:start w:val="1"/>
      <w:numFmt w:val="decimal"/>
      <w:lvlText w:val="%1.%2.%3.%4.%5.%6."/>
      <w:lvlJc w:val="left"/>
      <w:pPr>
        <w:ind w:left="318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80" w:hanging="1440"/>
      </w:pPr>
    </w:lvl>
    <w:lvl w:ilvl="8">
      <w:start w:val="1"/>
      <w:numFmt w:val="decimal"/>
      <w:lvlText w:val="%1.%2.%3.%4.%5.%6.%7.%8.%9."/>
      <w:lvlJc w:val="left"/>
      <w:pPr>
        <w:ind w:left="5160" w:hanging="1800"/>
      </w:pPr>
    </w:lvl>
  </w:abstractNum>
  <w:abstractNum w:abstractNumId="2">
    <w:nsid w:val="4D864A83"/>
    <w:multiLevelType w:val="hybridMultilevel"/>
    <w:tmpl w:val="813A0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1B52E2"/>
    <w:multiLevelType w:val="hybridMultilevel"/>
    <w:tmpl w:val="D3D0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0E1D"/>
    <w:rsid w:val="00097AE7"/>
    <w:rsid w:val="00210829"/>
    <w:rsid w:val="00365716"/>
    <w:rsid w:val="003B0926"/>
    <w:rsid w:val="005E45F9"/>
    <w:rsid w:val="00620E1D"/>
    <w:rsid w:val="00650879"/>
    <w:rsid w:val="006A425C"/>
    <w:rsid w:val="006B7842"/>
    <w:rsid w:val="007E460A"/>
    <w:rsid w:val="00F7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FE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1FED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7E460A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sz w:val="20"/>
      <w:szCs w:val="20"/>
      <w:lang w:val="lt-LT" w:eastAsia="lt-LT" w:bidi="lt-LT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7E460A"/>
    <w:rPr>
      <w:rFonts w:ascii="Microsoft Sans Serif" w:eastAsia="Microsoft Sans Serif" w:hAnsi="Microsoft Sans Serif" w:cs="Microsoft Sans Serif"/>
      <w:sz w:val="20"/>
      <w:szCs w:val="20"/>
      <w:lang w:val="lt-LT" w:eastAsia="lt-LT" w:bidi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7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Natela Turkishvili</dc:creator>
  <cp:keywords/>
  <dc:description/>
  <cp:lastModifiedBy>User</cp:lastModifiedBy>
  <cp:revision>6</cp:revision>
  <dcterms:created xsi:type="dcterms:W3CDTF">2024-08-16T08:20:00Z</dcterms:created>
  <dcterms:modified xsi:type="dcterms:W3CDTF">2025-11-18T08:49:00Z</dcterms:modified>
</cp:coreProperties>
</file>